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contextualSpacing/>
        <w:jc w:val="center"/>
        <w:rPr>
          <w:rFonts w:ascii="メイリオ" w:eastAsia="メイリオ" w:hAnsi="メイリオ" w:cs="メイリオ" w:hint="eastAsia"/>
          <w:b/>
          <w:sz w:val="32"/>
          <w:szCs w:val="32"/>
        </w:rPr>
      </w:pPr>
      <w:bookmarkStart w:id="0" w:name="_GoBack"/>
      <w:bookmarkEnd w:id="0"/>
      <w:r>
        <w:rPr>
          <w:rFonts w:ascii="メイリオ" w:eastAsia="メイリオ" w:hAnsi="メイリオ" w:cs="メイリオ" w:hint="eastAsia"/>
          <w:b/>
          <w:sz w:val="32"/>
          <w:szCs w:val="32"/>
        </w:rPr>
        <w:t>調　査　票</w:t>
      </w:r>
    </w:p>
    <w:p>
      <w:pPr>
        <w:spacing w:line="400" w:lineRule="exact"/>
        <w:contextualSpacing/>
        <w:jc w:val="center"/>
        <w:rPr>
          <w:rFonts w:ascii="メイリオ" w:eastAsia="メイリオ" w:hAnsi="メイリオ" w:cs="メイリオ" w:hint="eastAsia"/>
          <w:b/>
          <w:sz w:val="28"/>
          <w:szCs w:val="28"/>
        </w:rPr>
      </w:pPr>
      <w:r>
        <w:rPr>
          <w:rFonts w:ascii="メイリオ" w:eastAsia="メイリオ" w:hAnsi="メイリオ" w:cs="メイリオ" w:hint="eastAsia"/>
          <w:b/>
          <w:sz w:val="28"/>
          <w:szCs w:val="28"/>
        </w:rPr>
        <w:t xml:space="preserve">　（必ず記入し、報告書とともに提出してください。）</w:t>
      </w:r>
    </w:p>
    <w:p>
      <w:pPr>
        <w:spacing w:line="400" w:lineRule="exact"/>
        <w:contextualSpacing/>
        <w:jc w:val="left"/>
        <w:rPr>
          <w:rFonts w:ascii="メイリオ" w:eastAsia="メイリオ" w:hAnsi="メイリオ" w:cs="メイリオ" w:hint="eastAsia"/>
        </w:rPr>
      </w:pPr>
    </w:p>
    <w:p>
      <w:pPr>
        <w:spacing w:line="400" w:lineRule="exact"/>
        <w:contextualSpacing/>
        <w:jc w:val="left"/>
        <w:rPr>
          <w:rFonts w:ascii="メイリオ" w:eastAsia="メイリオ" w:hAnsi="メイリオ" w:cs="メイリオ" w:hint="eastAsia"/>
          <w:u w:val="single"/>
        </w:rPr>
      </w:pPr>
      <w:r>
        <w:rPr>
          <w:rFonts w:ascii="メイリオ" w:eastAsia="メイリオ" w:hAnsi="メイリオ" w:cs="メイリオ" w:hint="eastAsia"/>
        </w:rPr>
        <w:t xml:space="preserve">　　　　　　　　　　　　　　　</w:t>
      </w:r>
      <w:r>
        <w:rPr>
          <w:rFonts w:ascii="メイリオ" w:eastAsia="メイリオ" w:hAnsi="メイリオ" w:cs="メイリオ" w:hint="eastAsia"/>
          <w:u w:val="single"/>
        </w:rPr>
        <w:t xml:space="preserve">事業者名　　　　　　　　　　　　　　　　</w:t>
      </w:r>
    </w:p>
    <w:p>
      <w:pPr>
        <w:spacing w:line="400" w:lineRule="exact"/>
        <w:contextualSpacing/>
        <w:jc w:val="left"/>
        <w:rPr>
          <w:rFonts w:ascii="メイリオ" w:eastAsia="メイリオ" w:hAnsi="メイリオ" w:cs="メイリオ" w:hint="eastAsia"/>
        </w:rPr>
      </w:pPr>
    </w:p>
    <w:p>
      <w:pPr>
        <w:spacing w:line="360" w:lineRule="exact"/>
        <w:contextualSpacing/>
        <w:rPr>
          <w:rFonts w:ascii="メイリオ" w:eastAsia="メイリオ" w:hAnsi="メイリオ" w:cs="メイリオ" w:hint="eastAsia"/>
        </w:rPr>
      </w:pPr>
      <w:r>
        <w:rPr>
          <w:rFonts w:ascii="メイリオ" w:eastAsia="メイリオ" w:hAnsi="メイリオ" w:cs="メイリオ" w:hint="eastAsia"/>
        </w:rPr>
        <w:t>１　維持管理積立金について、先行積立を希望されますか。</w:t>
      </w:r>
    </w:p>
    <w:p>
      <w:pPr>
        <w:spacing w:line="360" w:lineRule="exact"/>
        <w:ind w:firstLineChars="100" w:firstLine="240"/>
        <w:contextualSpacing/>
        <w:rPr>
          <w:rFonts w:ascii="メイリオ" w:eastAsia="メイリオ" w:hAnsi="メイリオ" w:cs="メイリオ" w:hint="eastAsia"/>
        </w:rPr>
      </w:pPr>
      <w:r>
        <w:rPr>
          <w:rFonts w:ascii="メイリオ" w:eastAsia="メイリオ" w:hAnsi="メイリオ" w:cs="メイリオ" w:hint="eastAsia"/>
        </w:rPr>
        <w:t>（いずれかに○を付けてください。）※先行積立の概要は別紙をご覧ください。</w:t>
      </w:r>
    </w:p>
    <w:p>
      <w:pPr>
        <w:spacing w:line="360" w:lineRule="exact"/>
        <w:contextualSpacing/>
        <w:rPr>
          <w:rFonts w:ascii="メイリオ" w:eastAsia="メイリオ" w:hAnsi="メイリオ" w:cs="メイリオ" w:hint="eastAsia"/>
        </w:rPr>
      </w:pPr>
    </w:p>
    <w:p>
      <w:pPr>
        <w:spacing w:line="360" w:lineRule="exact"/>
        <w:contextualSpacing/>
        <w:rPr>
          <w:rFonts w:ascii="メイリオ" w:eastAsia="メイリオ" w:hAnsi="メイリオ" w:cs="メイリオ"/>
        </w:rPr>
      </w:pPr>
      <w:r>
        <w:rPr>
          <w:rFonts w:ascii="メイリオ" w:eastAsia="メイリオ" w:hAnsi="メイリオ" w:cs="メイリオ" w:hint="eastAsia"/>
        </w:rPr>
        <w:t xml:space="preserve">　　　　　・は　い　　　　　　　　　　・いいえ</w:t>
      </w:r>
    </w:p>
    <w:p>
      <w:pPr>
        <w:spacing w:line="360" w:lineRule="exact"/>
        <w:contextualSpacing/>
        <w:rPr>
          <w:rFonts w:ascii="メイリオ" w:eastAsia="メイリオ" w:hAnsi="メイリオ" w:cs="メイリオ"/>
        </w:rPr>
      </w:pPr>
    </w:p>
    <w:p>
      <w:pPr>
        <w:spacing w:line="360" w:lineRule="exact"/>
        <w:ind w:left="480" w:hangingChars="200" w:hanging="480"/>
        <w:contextualSpacing/>
        <w:rPr>
          <w:rFonts w:ascii="メイリオ" w:eastAsia="メイリオ" w:hAnsi="メイリオ" w:cs="メイリオ"/>
        </w:rPr>
      </w:pPr>
      <w:r>
        <w:rPr>
          <w:rFonts w:ascii="メイリオ" w:eastAsia="メイリオ" w:hAnsi="メイリオ" w:cs="メイリオ" w:hint="eastAsia"/>
        </w:rPr>
        <w:t>２　維持管理積立金の算定に当たって、現在、埋立期間又は埋立量による算定方法のどちらかを選択されておりますが、昨年度選択された方法に変更の予定がありますか。（いずれかに○を付けてください。）</w:t>
      </w:r>
    </w:p>
    <w:p>
      <w:pPr>
        <w:spacing w:line="360" w:lineRule="exact"/>
        <w:contextualSpacing/>
        <w:rPr>
          <w:rFonts w:ascii="メイリオ" w:eastAsia="メイリオ" w:hAnsi="メイリオ" w:cs="メイリオ" w:hint="eastAsia"/>
        </w:rPr>
      </w:pPr>
      <w:r>
        <w:rPr>
          <w:rFonts w:ascii="メイリオ" w:eastAsia="メイリオ" w:hAnsi="メイリオ" w:cs="メイリオ" w:hint="eastAsia"/>
        </w:rPr>
        <w:t xml:space="preserve">　　※算定方法の概要は別紙をご覧ください。</w:t>
      </w:r>
    </w:p>
    <w:p>
      <w:pPr>
        <w:spacing w:line="360" w:lineRule="exact"/>
        <w:contextualSpacing/>
        <w:rPr>
          <w:rFonts w:ascii="メイリオ" w:eastAsia="メイリオ" w:hAnsi="メイリオ" w:cs="メイリオ" w:hint="eastAsia"/>
        </w:rPr>
      </w:pPr>
    </w:p>
    <w:p>
      <w:pPr>
        <w:spacing w:line="360" w:lineRule="exact"/>
        <w:contextualSpacing/>
        <w:rPr>
          <w:rFonts w:ascii="メイリオ" w:eastAsia="メイリオ" w:hAnsi="メイリオ" w:cs="メイリオ"/>
        </w:rPr>
      </w:pPr>
      <w:r>
        <w:rPr>
          <w:rFonts w:ascii="メイリオ" w:eastAsia="メイリオ" w:hAnsi="メイリオ" w:cs="メイリオ" w:hint="eastAsia"/>
        </w:rPr>
        <w:t xml:space="preserve">　　　　　・は　い　　　　　　　　　　・いいえ</w:t>
      </w:r>
    </w:p>
    <w:p>
      <w:pPr>
        <w:spacing w:line="360" w:lineRule="exact"/>
        <w:contextualSpacing/>
        <w:rPr>
          <w:rFonts w:ascii="メイリオ" w:eastAsia="メイリオ" w:hAnsi="メイリオ" w:cs="メイリオ"/>
        </w:rPr>
      </w:pPr>
    </w:p>
    <w:p>
      <w:pPr>
        <w:spacing w:line="360" w:lineRule="exact"/>
        <w:ind w:left="480" w:hangingChars="200" w:hanging="480"/>
        <w:contextualSpacing/>
        <w:rPr>
          <w:rFonts w:ascii="メイリオ" w:eastAsia="メイリオ" w:hAnsi="メイリオ" w:cs="メイリオ" w:hint="eastAsia"/>
        </w:rPr>
      </w:pPr>
      <w:r>
        <w:rPr>
          <w:rFonts w:ascii="メイリオ" w:eastAsia="メイリオ" w:hAnsi="メイリオ" w:cs="メイリオ" w:hint="eastAsia"/>
        </w:rPr>
        <w:t>３　２ではいと答えた方</w:t>
      </w:r>
    </w:p>
    <w:p>
      <w:pPr>
        <w:spacing w:line="360" w:lineRule="exact"/>
        <w:ind w:leftChars="200" w:left="480"/>
        <w:contextualSpacing/>
        <w:rPr>
          <w:rFonts w:ascii="メイリオ" w:eastAsia="メイリオ" w:hAnsi="メイリオ" w:cs="メイリオ" w:hint="eastAsia"/>
        </w:rPr>
      </w:pPr>
      <w:r>
        <w:rPr>
          <w:rFonts w:ascii="メイリオ" w:eastAsia="メイリオ" w:hAnsi="メイリオ" w:cs="メイリオ" w:hint="eastAsia"/>
        </w:rPr>
        <w:t>市長からの維持管理積立金の算定額の通知（１２月末頃を予定）に先立って、</w:t>
      </w:r>
      <w:r>
        <w:rPr>
          <w:rFonts w:ascii="メイリオ" w:eastAsia="メイリオ" w:hAnsi="メイリオ" w:cs="メイリオ" w:hint="eastAsia"/>
          <w:b/>
          <w:bCs/>
          <w:u w:val="wave"/>
        </w:rPr>
        <w:t>希望者があれば</w:t>
      </w:r>
      <w:r>
        <w:rPr>
          <w:rFonts w:ascii="メイリオ" w:eastAsia="メイリオ" w:hAnsi="メイリオ" w:cs="メイリオ" w:hint="eastAsia"/>
        </w:rPr>
        <w:t>、１１月から１２月頃に個別に事業者ヒアリングを開催する予定ですが、個別ヒアリングを希望しますか。（いずれかに○を付けてください。）</w:t>
      </w:r>
    </w:p>
    <w:p>
      <w:pPr>
        <w:spacing w:line="360" w:lineRule="exact"/>
        <w:ind w:left="480" w:hangingChars="200" w:hanging="480"/>
        <w:contextualSpacing/>
        <w:rPr>
          <w:rFonts w:ascii="メイリオ" w:eastAsia="メイリオ" w:hAnsi="メイリオ" w:cs="メイリオ" w:hint="eastAsia"/>
        </w:rPr>
      </w:pPr>
    </w:p>
    <w:p>
      <w:pPr>
        <w:spacing w:line="360" w:lineRule="exact"/>
        <w:ind w:left="480" w:hangingChars="200" w:hanging="480"/>
        <w:contextualSpacing/>
        <w:rPr>
          <w:rFonts w:ascii="メイリオ" w:eastAsia="メイリオ" w:hAnsi="メイリオ" w:cs="メイリオ"/>
        </w:rPr>
      </w:pPr>
      <w:r>
        <w:rPr>
          <w:rFonts w:ascii="メイリオ" w:eastAsia="メイリオ" w:hAnsi="メイリオ" w:cs="メイリオ" w:hint="eastAsia"/>
        </w:rPr>
        <w:t xml:space="preserve">　　　　　・希望する　　　　　　　　　・希望しない</w:t>
      </w:r>
    </w:p>
    <w:p>
      <w:pPr>
        <w:spacing w:line="360" w:lineRule="exact"/>
        <w:contextualSpacing/>
        <w:rPr>
          <w:rFonts w:ascii="メイリオ" w:eastAsia="メイリオ" w:hAnsi="メイリオ" w:cs="メイリオ"/>
        </w:rPr>
      </w:pPr>
    </w:p>
    <w:p>
      <w:pPr>
        <w:spacing w:line="360" w:lineRule="exact"/>
        <w:contextualSpacing/>
        <w:jc w:val="left"/>
        <w:rPr>
          <w:rFonts w:ascii="メイリオ" w:eastAsia="メイリオ" w:hAnsi="メイリオ" w:cs="メイリオ" w:hint="eastAsia"/>
        </w:rPr>
      </w:pPr>
      <w:r>
        <w:rPr>
          <w:rFonts w:ascii="メイリオ" w:eastAsia="メイリオ" w:hAnsi="メイリオ" w:cs="メイリオ" w:hint="eastAsia"/>
        </w:rPr>
        <w:t>４　特定災害防止準備金を利用されている事業者の方はご回答願います。</w:t>
      </w:r>
    </w:p>
    <w:p>
      <w:pPr>
        <w:spacing w:line="360" w:lineRule="exact"/>
        <w:contextualSpacing/>
        <w:jc w:val="left"/>
        <w:rPr>
          <w:rFonts w:ascii="メイリオ" w:eastAsia="メイリオ" w:hAnsi="メイリオ" w:cs="メイリオ" w:hint="eastAsia"/>
        </w:rPr>
      </w:pPr>
    </w:p>
    <w:p>
      <w:pPr>
        <w:spacing w:line="360" w:lineRule="exact"/>
        <w:ind w:leftChars="100" w:left="480" w:hangingChars="100" w:hanging="240"/>
        <w:contextualSpacing/>
        <w:jc w:val="left"/>
        <w:rPr>
          <w:rFonts w:ascii="メイリオ" w:eastAsia="メイリオ" w:hAnsi="メイリオ" w:cs="メイリオ" w:hint="eastAsia"/>
        </w:rPr>
      </w:pPr>
      <w:r>
        <w:rPr>
          <w:rFonts w:ascii="メイリオ" w:eastAsia="メイリオ" w:hAnsi="メイリオ" w:cs="メイリオ" w:hint="eastAsia"/>
        </w:rPr>
        <w:t>○特定災害防止準備金の契約期間</w:t>
      </w:r>
    </w:p>
    <w:p>
      <w:pPr>
        <w:spacing w:line="360" w:lineRule="exact"/>
        <w:ind w:leftChars="100" w:left="480" w:hangingChars="100" w:hanging="240"/>
        <w:contextualSpacing/>
        <w:jc w:val="left"/>
        <w:rPr>
          <w:rFonts w:ascii="メイリオ" w:eastAsia="メイリオ" w:hAnsi="メイリオ" w:cs="メイリオ" w:hint="eastAsia"/>
        </w:rPr>
      </w:pPr>
    </w:p>
    <w:p>
      <w:pPr>
        <w:spacing w:line="360" w:lineRule="exact"/>
        <w:ind w:leftChars="200" w:left="480" w:firstLineChars="800" w:firstLine="1920"/>
        <w:contextualSpacing/>
        <w:jc w:val="left"/>
        <w:rPr>
          <w:rFonts w:ascii="メイリオ" w:eastAsia="メイリオ" w:hAnsi="メイリオ" w:cs="メイリオ" w:hint="eastAsia"/>
        </w:rPr>
      </w:pPr>
      <w:r>
        <w:rPr>
          <w:rFonts w:ascii="メイリオ" w:eastAsia="メイリオ" w:hAnsi="メイリオ" w:cs="メイリオ" w:hint="eastAsia"/>
        </w:rPr>
        <w:t xml:space="preserve">　　　年　　月　　日から　　　　年　　月　　日まで</w:t>
      </w:r>
    </w:p>
    <w:p>
      <w:pPr>
        <w:spacing w:line="360" w:lineRule="exact"/>
        <w:ind w:leftChars="200" w:left="480" w:firstLineChars="800" w:firstLine="1920"/>
        <w:contextualSpacing/>
        <w:jc w:val="left"/>
        <w:rPr>
          <w:rFonts w:ascii="メイリオ" w:eastAsia="メイリオ" w:hAnsi="メイリオ" w:cs="メイリオ"/>
        </w:rPr>
      </w:pPr>
    </w:p>
    <w:p>
      <w:pPr>
        <w:spacing w:line="360" w:lineRule="exact"/>
        <w:ind w:leftChars="100" w:left="480" w:hangingChars="100" w:hanging="240"/>
        <w:contextualSpacing/>
        <w:jc w:val="left"/>
        <w:rPr>
          <w:rFonts w:ascii="メイリオ" w:eastAsia="メイリオ" w:hAnsi="メイリオ" w:cs="メイリオ" w:hint="eastAsia"/>
        </w:rPr>
      </w:pPr>
      <w:r>
        <w:rPr>
          <w:rFonts w:ascii="メイリオ" w:eastAsia="メイリオ" w:hAnsi="メイリオ" w:cs="メイリオ" w:hint="eastAsia"/>
        </w:rPr>
        <w:t>○特定災害防止準備金の契約期間満了までに積み立てる額</w:t>
      </w:r>
    </w:p>
    <w:p>
      <w:pPr>
        <w:spacing w:line="360" w:lineRule="exact"/>
        <w:ind w:leftChars="100" w:left="480" w:hangingChars="100" w:hanging="240"/>
        <w:contextualSpacing/>
        <w:jc w:val="left"/>
        <w:rPr>
          <w:rFonts w:ascii="メイリオ" w:eastAsia="メイリオ" w:hAnsi="メイリオ" w:cs="メイリオ" w:hint="eastAsia"/>
        </w:rPr>
      </w:pPr>
    </w:p>
    <w:p>
      <w:pPr>
        <w:spacing w:line="360" w:lineRule="exact"/>
        <w:ind w:leftChars="100" w:left="480" w:hangingChars="100" w:hanging="240"/>
        <w:contextualSpacing/>
        <w:jc w:val="left"/>
        <w:rPr>
          <w:rFonts w:ascii="メイリオ" w:eastAsia="メイリオ" w:hAnsi="メイリオ" w:cs="メイリオ" w:hint="eastAsia"/>
          <w:u w:val="single"/>
        </w:rPr>
      </w:pPr>
      <w:r>
        <w:rPr>
          <w:rFonts w:ascii="メイリオ" w:eastAsia="メイリオ" w:hAnsi="メイリオ" w:cs="メイリオ" w:hint="eastAsia"/>
        </w:rPr>
        <w:t xml:space="preserve">　　　　　　　　　　　　　　</w:t>
      </w:r>
      <w:r>
        <w:rPr>
          <w:rFonts w:ascii="メイリオ" w:eastAsia="メイリオ" w:hAnsi="メイリオ" w:cs="メイリオ" w:hint="eastAsia"/>
          <w:u w:val="single"/>
        </w:rPr>
        <w:t xml:space="preserve">　　　　　　　　　　　　　　　　　　　円</w:t>
      </w:r>
    </w:p>
    <w:p>
      <w:pPr>
        <w:spacing w:line="360" w:lineRule="exact"/>
        <w:contextualSpacing/>
        <w:rPr>
          <w:rFonts w:ascii="メイリオ" w:eastAsia="メイリオ" w:hAnsi="メイリオ" w:cs="メイリオ" w:hint="eastAsia"/>
        </w:rPr>
      </w:pPr>
    </w:p>
    <w:p>
      <w:pPr>
        <w:spacing w:line="360" w:lineRule="exact"/>
        <w:ind w:left="720" w:hangingChars="300" w:hanging="720"/>
        <w:contextualSpacing/>
        <w:rPr>
          <w:rFonts w:ascii="メイリオ" w:eastAsia="メイリオ" w:hAnsi="メイリオ" w:cs="メイリオ" w:hint="eastAsia"/>
        </w:rPr>
      </w:pPr>
      <w:r>
        <w:rPr>
          <w:rFonts w:ascii="メイリオ" w:eastAsia="メイリオ" w:hAnsi="メイリオ" w:cs="メイリオ" w:hint="eastAsia"/>
        </w:rPr>
        <w:t xml:space="preserve">　　※なお、特定災害防止準備金を利用されている場合は、</w:t>
      </w:r>
      <w:r>
        <w:rPr>
          <w:rFonts w:ascii="メイリオ" w:eastAsia="メイリオ" w:hAnsi="メイリオ" w:cs="メイリオ" w:hint="eastAsia"/>
          <w:b/>
        </w:rPr>
        <w:t>契約書の写しを添付してください。</w:t>
      </w:r>
    </w:p>
    <w:p>
      <w:pPr>
        <w:spacing w:line="400" w:lineRule="exact"/>
        <w:contextualSpacing/>
        <w:rPr>
          <w:rFonts w:ascii="メイリオ" w:eastAsia="メイリオ" w:hAnsi="メイリオ" w:cs="メイリオ" w:hint="eastAsia"/>
        </w:rPr>
      </w:pPr>
      <w:r>
        <w:rPr>
          <w:rFonts w:ascii="メイリオ" w:eastAsia="メイリオ" w:hAnsi="メイリオ" w:cs="メイリオ" w:hint="eastAsia"/>
        </w:rPr>
        <w:lastRenderedPageBreak/>
        <w:t xml:space="preserve">　　　　　　　　　　　　　　　　　　　　　　　　　　　　　　　　　別紙</w:t>
      </w:r>
    </w:p>
    <w:p>
      <w:pPr>
        <w:spacing w:line="400" w:lineRule="exact"/>
        <w:contextualSpacing/>
        <w:rPr>
          <w:rFonts w:ascii="メイリオ" w:eastAsia="メイリオ" w:hAnsi="メイリオ" w:cs="メイリオ"/>
          <w:b/>
        </w:rPr>
      </w:pPr>
      <w:r>
        <w:rPr>
          <w:rFonts w:ascii="メイリオ" w:eastAsia="メイリオ" w:hAnsi="メイリオ" w:cs="メイリオ" w:hint="eastAsia"/>
          <w:b/>
        </w:rPr>
        <w:t>１　先行積立</w:t>
      </w:r>
    </w:p>
    <w:p>
      <w:pPr>
        <w:spacing w:line="400" w:lineRule="exact"/>
        <w:contextualSpacing/>
        <w:rPr>
          <w:rFonts w:ascii="メイリオ" w:eastAsia="メイリオ" w:hAnsi="メイリオ" w:cs="メイリオ" w:hint="eastAsia"/>
        </w:rPr>
      </w:pPr>
      <w:r>
        <w:rPr>
          <w:rFonts w:ascii="メイリオ" w:eastAsia="メイリオ" w:hAnsi="メイリオ" w:cs="メイリオ" w:hint="eastAsia"/>
        </w:rPr>
        <w:t xml:space="preserve">　算定基準に基づいて算定された当該年度の積立額に、企業の収益状況にかんがみ、増額して維持管理積立金として積み立てることが可能。</w:t>
      </w:r>
    </w:p>
    <w:p>
      <w:pPr>
        <w:spacing w:line="400" w:lineRule="exact"/>
        <w:contextualSpacing/>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59776" behindDoc="0" locked="0" layoutInCell="1" allowOverlap="1">
            <wp:simplePos x="0" y="0"/>
            <wp:positionH relativeFrom="column">
              <wp:posOffset>1143000</wp:posOffset>
            </wp:positionH>
            <wp:positionV relativeFrom="paragraph">
              <wp:posOffset>109855</wp:posOffset>
            </wp:positionV>
            <wp:extent cx="3086100" cy="1759585"/>
            <wp:effectExtent l="0" t="0" r="0" b="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175958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rPr>
      </w:pPr>
    </w:p>
    <w:p>
      <w:pPr>
        <w:tabs>
          <w:tab w:val="left" w:pos="990"/>
        </w:tabs>
        <w:spacing w:line="400" w:lineRule="exact"/>
        <w:contextualSpacing/>
        <w:rPr>
          <w:rFonts w:ascii="メイリオ" w:eastAsia="メイリオ" w:hAnsi="メイリオ" w:cs="メイリオ"/>
        </w:rPr>
      </w:pPr>
      <w:r>
        <w:rPr>
          <w:rFonts w:ascii="メイリオ" w:eastAsia="メイリオ" w:hAnsi="メイリオ" w:cs="メイリオ"/>
        </w:rPr>
        <w:tab/>
      </w: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hint="eastAsia"/>
        </w:rPr>
      </w:pPr>
    </w:p>
    <w:p>
      <w:pPr>
        <w:spacing w:line="400" w:lineRule="exact"/>
        <w:contextualSpacing/>
        <w:rPr>
          <w:rFonts w:ascii="メイリオ" w:eastAsia="メイリオ" w:hAnsi="メイリオ" w:cs="メイリオ" w:hint="eastAsia"/>
          <w:b/>
        </w:rPr>
      </w:pPr>
      <w:r>
        <w:rPr>
          <w:rFonts w:ascii="メイリオ" w:eastAsia="メイリオ" w:hAnsi="メイリオ" w:cs="メイリオ"/>
          <w:noProof/>
        </w:rPr>
        <w:drawing>
          <wp:anchor distT="0" distB="0" distL="114300" distR="114300" simplePos="0" relativeHeight="251658752" behindDoc="0" locked="0" layoutInCell="1" allowOverlap="1">
            <wp:simplePos x="0" y="0"/>
            <wp:positionH relativeFrom="column">
              <wp:posOffset>2857500</wp:posOffset>
            </wp:positionH>
            <wp:positionV relativeFrom="paragraph">
              <wp:posOffset>114300</wp:posOffset>
            </wp:positionV>
            <wp:extent cx="2514600" cy="1828800"/>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rPr>
        <w:t>２　算定方法</w:t>
      </w:r>
    </w:p>
    <w:p>
      <w:pPr>
        <w:spacing w:line="400" w:lineRule="exact"/>
        <w:contextualSpacing/>
        <w:rPr>
          <w:rFonts w:ascii="メイリオ" w:eastAsia="メイリオ" w:hAnsi="メイリオ" w:cs="メイリオ" w:hint="eastAsia"/>
          <w:b/>
        </w:rPr>
      </w:pPr>
      <w:r>
        <w:rPr>
          <w:rFonts w:ascii="メイリオ" w:eastAsia="メイリオ" w:hAnsi="メイリオ" w:cs="メイリオ" w:hint="eastAsia"/>
          <w:b/>
        </w:rPr>
        <w:t xml:space="preserve">[埋立期間] </w:t>
      </w:r>
    </w:p>
    <w:p>
      <w:pPr>
        <w:spacing w:line="400" w:lineRule="exact"/>
        <w:contextualSpacing/>
        <w:rPr>
          <w:rFonts w:ascii="メイリオ" w:eastAsia="メイリオ" w:hAnsi="メイリオ" w:cs="メイリオ"/>
        </w:rPr>
      </w:pPr>
      <w:r>
        <w:rPr>
          <w:rFonts w:ascii="メイリオ" w:eastAsia="メイリオ" w:hAnsi="メイリオ" w:cs="メイリオ" w:hint="eastAsia"/>
        </w:rPr>
        <w:t xml:space="preserve">　維持管理に必要な総額を算出し、それを埋立期間で除した額を基本とする算定方法。</w:t>
      </w: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hint="eastAsia"/>
        </w:rPr>
      </w:pPr>
    </w:p>
    <w:p>
      <w:pPr>
        <w:spacing w:line="400" w:lineRule="exact"/>
        <w:contextualSpacing/>
        <w:rPr>
          <w:rFonts w:ascii="メイリオ" w:eastAsia="メイリオ" w:hAnsi="メイリオ" w:cs="メイリオ" w:hint="eastAsia"/>
        </w:rPr>
      </w:pPr>
    </w:p>
    <w:p>
      <w:pPr>
        <w:spacing w:line="400" w:lineRule="exact"/>
        <w:contextualSpacing/>
        <w:rPr>
          <w:rFonts w:ascii="メイリオ" w:eastAsia="メイリオ" w:hAnsi="メイリオ" w:cs="メイリオ" w:hint="eastAsia"/>
          <w:b/>
        </w:rPr>
      </w:pPr>
      <w:r>
        <w:rPr>
          <w:rFonts w:ascii="メイリオ" w:eastAsia="メイリオ" w:hAnsi="メイリオ" w:cs="メイリオ"/>
          <w:b/>
          <w:noProof/>
        </w:rPr>
        <w:drawing>
          <wp:anchor distT="0" distB="0" distL="114300" distR="114300" simplePos="0" relativeHeight="251655680" behindDoc="0" locked="0" layoutInCell="1" allowOverlap="1">
            <wp:simplePos x="0" y="0"/>
            <wp:positionH relativeFrom="column">
              <wp:posOffset>2514600</wp:posOffset>
            </wp:positionH>
            <wp:positionV relativeFrom="paragraph">
              <wp:posOffset>1028700</wp:posOffset>
            </wp:positionV>
            <wp:extent cx="2286000" cy="198310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983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b/>
          <w:noProof/>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1714500</wp:posOffset>
                </wp:positionV>
                <wp:extent cx="342900" cy="593090"/>
                <wp:effectExtent l="9525" t="47625" r="19050" b="6985"/>
                <wp:wrapSquare wrapText="bothSides"/>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93090"/>
                        </a:xfrm>
                        <a:prstGeom prst="leftArrow">
                          <a:avLst>
                            <a:gd name="adj1" fmla="val 50000"/>
                            <a:gd name="adj2" fmla="val 2500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1C1C1C"/>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26" type="#_x0000_t66" style="position:absolute;left:0;text-align:left;margin-left:162pt;margin-top:135pt;width:27pt;height:46.7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" fillcolor="#ff9">
                <v:shadow color="#1c1c1c"/>
                <w10:wrap type="square"/>
              </v:shape>
            </w:pict>
          </mc:Fallback>
        </mc:AlternateContent>
      </w:r>
      <w:r>
        <w:rPr>
          <w:rFonts w:ascii="メイリオ" w:eastAsia="メイリオ" w:hAnsi="メイリオ" w:cs="メイリオ" w:hint="eastAsia"/>
          <w:b/>
        </w:rPr>
        <w:t xml:space="preserve">[埋立量]　</w:t>
      </w:r>
    </w:p>
    <w:p>
      <w:pPr>
        <w:spacing w:line="400" w:lineRule="exact"/>
        <w:ind w:firstLineChars="100" w:firstLine="240"/>
        <w:contextualSpacing/>
        <w:rPr>
          <w:rFonts w:ascii="メイリオ" w:eastAsia="メイリオ" w:hAnsi="メイリオ" w:cs="メイリオ"/>
        </w:rPr>
      </w:pPr>
      <w:r>
        <w:rPr>
          <w:rFonts w:ascii="メイリオ" w:eastAsia="メイリオ" w:hAnsi="メイリオ" w:cs="メイリオ" w:hint="eastAsia"/>
        </w:rPr>
        <w:t>維持管理に必要な総額を算出し、それを前年度の埋立量を考慮して、上半期の埋立量等から当該年度の埋立量を推計し、埋立容量で除した額を基本とする算定方法。</w:t>
      </w:r>
    </w:p>
    <w:p>
      <w:pPr>
        <w:spacing w:line="400" w:lineRule="exact"/>
        <w:contextualSpacing/>
        <w:rPr>
          <w:rFonts w:ascii="メイリオ" w:eastAsia="メイリオ" w:hAnsi="メイリオ" w:cs="メイリオ"/>
        </w:rPr>
      </w:pPr>
    </w:p>
    <w:p>
      <w:pPr>
        <w:spacing w:line="400" w:lineRule="exact"/>
        <w:contextualSpacing/>
        <w:rPr>
          <w:rFonts w:ascii="メイリオ" w:eastAsia="メイリオ" w:hAnsi="メイリオ" w:cs="メイリオ" w:hint="eastAsia"/>
        </w:rPr>
      </w:pPr>
      <w:r>
        <w:rPr>
          <w:rFonts w:ascii="メイリオ" w:eastAsia="メイリオ" w:hAnsi="メイリオ" w:cs="メイリオ"/>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1828800" cy="1714500"/>
            <wp:effectExtent l="0"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footerReference w:type="even" r:id="rId11"/>
      <w:footerReference w:type="default" r:id="rId12"/>
      <w:pgSz w:w="11906" w:h="16838"/>
      <w:pgMar w:top="1985" w:right="1701" w:bottom="121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査　票</vt:lpstr>
      <vt:lpstr>調　査　票</vt:lpstr>
    </vt:vector>
  </TitlesOfParts>
  <Company>愛知県</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査　票</dc:title>
  <dc:creator>kozono yasushi</dc:creator>
  <cp:lastModifiedBy>情報システム課</cp:lastModifiedBy>
  <cp:revision>2</cp:revision>
  <cp:lastPrinted>2007-09-25T00:07:00Z</cp:lastPrinted>
  <dcterms:created xsi:type="dcterms:W3CDTF">2018-10-10T02:03:00Z</dcterms:created>
  <dcterms:modified xsi:type="dcterms:W3CDTF">2018-10-10T02:03:00Z</dcterms:modified>
</cp:coreProperties>
</file>