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（別紙１）</w:t>
      </w:r>
    </w:p>
    <w:tbl>
      <w:tblPr>
        <w:tblpPr w:leftFromText="142" w:rightFromText="142" w:vertAnchor="page" w:horzAnchor="margin" w:tblpY="2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>
        <w:trPr>
          <w:trHeight w:val="5140"/>
        </w:trPr>
        <w:tc>
          <w:tcPr>
            <w:tcW w:w="8702" w:type="dxa"/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収集運搬業務の具体的な計画</w:t>
            </w:r>
          </w:p>
          <w:p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分別収集する一般廃棄物の区分</w:t>
            </w:r>
          </w:p>
          <w:p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収集運搬及び処理施設搬入計画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従業員数内訳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４　車両等の管理方法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　環境保全対策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　交通安全対策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　その他</w:t>
            </w:r>
          </w:p>
          <w:p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  <w:p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  <w:p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</w:tc>
      </w:tr>
    </w:tbl>
    <w:p>
      <w:pPr>
        <w:rPr>
          <w:rFonts w:ascii="ＭＳ ゴシック" w:eastAsia="ＭＳ ゴシック" w:hAnsi="ＭＳ ゴシック" w:hint="eastAsia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EFFB6F-0985-47D2-A6A9-C60CCB42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収集運搬業務の具体的な計画</vt:lpstr>
      <vt:lpstr>収集運搬業務の具体的な計画</vt:lpstr>
    </vt:vector>
  </TitlesOfParts>
  <Company>豊田市役所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収集運搬業務の具体的な計画</dc:title>
  <dc:subject/>
  <dc:creator>情報システム課</dc:creator>
  <cp:keywords/>
  <cp:lastModifiedBy>会任用：廃棄物対策課：水野　公司</cp:lastModifiedBy>
  <cp:revision>2</cp:revision>
  <cp:lastPrinted>2014-02-06T07:56:00Z</cp:lastPrinted>
  <dcterms:created xsi:type="dcterms:W3CDTF">2024-12-19T05:46:00Z</dcterms:created>
  <dcterms:modified xsi:type="dcterms:W3CDTF">2024-12-19T05:46:00Z</dcterms:modified>
</cp:coreProperties>
</file>